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67F9" w14:textId="77777777" w:rsidR="001F591F" w:rsidRDefault="001F591F" w:rsidP="001F591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val="en-US" w:eastAsia="it-IT"/>
          <w14:ligatures w14:val="none"/>
        </w:rPr>
      </w:pPr>
    </w:p>
    <w:p w14:paraId="62F62EF7" w14:textId="4D4DD9AB" w:rsidR="001F591F" w:rsidRDefault="001F591F" w:rsidP="001F591F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val="en-US" w:eastAsia="it-IT"/>
          <w14:ligatures w14:val="none"/>
        </w:rPr>
        <w:t>SURROUNDED BY BEAUTY</w:t>
      </w:r>
    </w:p>
    <w:p w14:paraId="3FE64B81" w14:textId="77777777" w:rsidR="001F591F" w:rsidRPr="001F591F" w:rsidRDefault="001F591F" w:rsidP="001F591F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val="en-US" w:eastAsia="it-IT"/>
          <w14:ligatures w14:val="none"/>
        </w:rPr>
      </w:pPr>
    </w:p>
    <w:p w14:paraId="4ACE8DA6" w14:textId="53230221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In today's world</w:t>
      </w:r>
      <w:r w:rsidR="00CD280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there are still </w:t>
      </w:r>
      <w:r w:rsidR="00CD280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small, precious,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wonderful things to </w:t>
      </w:r>
      <w:r w:rsidR="00CD280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be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discove</w:t>
      </w:r>
      <w:r w:rsidR="00CD280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red,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far from the city’s noise and the rush of modern life. The area between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Asolo and Montello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is a perfect example</w:t>
      </w:r>
      <w:r w:rsidR="00CD280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as it is as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precious </w:t>
      </w:r>
      <w:r w:rsidR="00CD280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as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its most renowned wine: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Asolo Prosecco DOCG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 the smallest designation within the world of Prosecco, made entirely from vineyards located on hillsides.</w:t>
      </w:r>
    </w:p>
    <w:p w14:paraId="711CE37B" w14:textId="6E51EBF4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We are in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northeast of Italy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in the province of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Treviso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less than 100 km from Venice. Despite its </w:t>
      </w:r>
      <w:r w:rsidR="00CD280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limited sizing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the area is </w:t>
      </w:r>
      <w:proofErr w:type="spellStart"/>
      <w:r w:rsidR="00CD280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characterised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by a discreet elegance that combines beauty, art, and international flair.</w:t>
      </w:r>
    </w:p>
    <w:p w14:paraId="7C4FDF24" w14:textId="631BB57A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Its 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emblem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is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Asolo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 walled village once loved by Queen of Cyprus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Caterina Cornaro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in the 1400s and by actress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Eleonora Duse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This land also captivated great travelers such as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Robert Browning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Freya Stark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and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Ernest Hemingway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who, after exploring the world, found a 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haven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of peace here. The identity of the area also lies in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Montello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where the </w:t>
      </w:r>
      <w:proofErr w:type="gramStart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still wines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Montello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</w:t>
      </w:r>
      <w:r w:rsidR="0079476C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ocg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Montello Asolo D</w:t>
      </w:r>
      <w:r w:rsidR="0079476C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are</w:t>
      </w:r>
      <w:proofErr w:type="gram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produced. It’s a fascinating place where nature and culture intertwine.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Abbey of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Sant’Eustachio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in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Nervesa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della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 Battaglia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symbolizes this bond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 as it is the place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Monsignor Giovanni Della Casa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wrote </w:t>
      </w:r>
      <w:r w:rsidRPr="001F591F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t xml:space="preserve">Il </w:t>
      </w:r>
      <w:proofErr w:type="spellStart"/>
      <w:r w:rsidRPr="001F591F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t>Galateo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the etiquette book whose principles still underlie social conduct </w:t>
      </w:r>
      <w:proofErr w:type="spellStart"/>
      <w:proofErr w:type="gramStart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today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,back</w:t>
      </w:r>
      <w:proofErr w:type="spellEnd"/>
      <w:proofErr w:type="gramEnd"/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in the 16</w:t>
      </w:r>
      <w:r w:rsidR="00B76F9E" w:rsidRPr="00B76F9E">
        <w:rPr>
          <w:rFonts w:ascii="Calibri" w:eastAsia="Times New Roman" w:hAnsi="Calibri" w:cs="Calibri"/>
          <w:kern w:val="0"/>
          <w:sz w:val="24"/>
          <w:szCs w:val="24"/>
          <w:vertAlign w:val="superscript"/>
          <w:lang w:val="en-US" w:eastAsia="it-IT"/>
          <w14:ligatures w14:val="none"/>
        </w:rPr>
        <w:t>th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century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. Known as the "Wood of the Serenissima," during the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time of the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Republic of Venice, 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its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forest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provided timber for ships and </w:t>
      </w:r>
      <w:r w:rsidR="0079476C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buildings,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it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was already 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an area renowned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for its wines, 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that were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taxed more heavily than others in Italy.</w:t>
      </w:r>
    </w:p>
    <w:p w14:paraId="1BE748E5" w14:textId="630F5526" w:rsidR="001F591F" w:rsidRPr="00B76F9E" w:rsidRDefault="001F591F" w:rsidP="00B76F9E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lastRenderedPageBreak/>
        <w:t xml:space="preserve">Montello is also one of the most significant places of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World War I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: it was along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Piave River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that the Austro-Hungarian advance was halted, marking a turning point in the conflict. The area's legacy is preserved in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Great War itineraries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tourist routes immersed in nature that 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crisscross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the region.</w:t>
      </w:r>
    </w:p>
    <w:p w14:paraId="12E4288D" w14:textId="77777777" w:rsidR="001F591F" w:rsidRPr="001F591F" w:rsidRDefault="001F591F" w:rsidP="001F591F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THE TERRITORY</w:t>
      </w:r>
    </w:p>
    <w:p w14:paraId="55F454E8" w14:textId="46ED9E0A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This area has a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complex identity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: on one hand, it is known for the world-famous bubbles of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Asolo Prosecco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</w:t>
      </w:r>
      <w:r w:rsidR="00B76F9E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ocg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; on the other, for the full-bodied red wines of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Montello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</w:t>
      </w:r>
      <w:r w:rsidR="00B76F9E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ocg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Montello Asolo D</w:t>
      </w:r>
      <w:r w:rsidR="00B76F9E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among the first in Italy to be made from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Bordeaux grape varieties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as early as the 1940s. Special attention is given to the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Recantina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 a native grape variety rediscovered in the last fifty years, which yields red wines of great character.</w:t>
      </w:r>
    </w:p>
    <w:p w14:paraId="196A1E27" w14:textId="77777777" w:rsidR="001F591F" w:rsidRPr="00B76F9E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Viticulture here is entirely hillside-based, largely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manual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and covers about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10%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of the total area of the two denominations, which span 18 municipalities</w:t>
      </w:r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: Asolo,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Castelcucco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Cornuda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Monfumo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Borso del Grappa,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Caerano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S. Marco,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Cavaso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del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Tomba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Crocetta del Montello, Fonte,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Giavera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del Montello, Maser,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Montebelluna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Nervesa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della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Battaglia, Pieve del Grappa,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Pederobba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Possagno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S. Zenone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degli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Ezzelini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and </w:t>
      </w:r>
      <w:proofErr w:type="spellStart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Volpago</w:t>
      </w:r>
      <w:proofErr w:type="spellEnd"/>
      <w:r w:rsidRP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del Montello.</w:t>
      </w:r>
    </w:p>
    <w:p w14:paraId="171377CA" w14:textId="4839F174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What makes 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difference is the synergy between humans, the environment, and the grapevines. The growers, with centuries of expertise, have both respected and shaped these </w:t>
      </w:r>
      <w:r w:rsidR="00B76F9E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sometimes-steep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hills, offering a mosaic of </w:t>
      </w:r>
      <w:proofErr w:type="gramStart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soils</w:t>
      </w:r>
      <w:proofErr w:type="gram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This is demonstrated by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Asolo Viticultural Zoning Study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conducted in 2012 by Prof.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Attilio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Scienza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(University of Milan), along with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Davide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Bacchiega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, Jacopo Cricco, Luca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Toninato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,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Alessandro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Zappata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 (AGER SC.)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</w:t>
      </w:r>
      <w:r w:rsidRPr="00810CF2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This research enabled the analysis of the land’s suitability to evaluate the oenological potential of the area’s key grape varieties.</w:t>
      </w:r>
    </w:p>
    <w:p w14:paraId="6FC80C72" w14:textId="50CBD074" w:rsidR="001F591F" w:rsidRPr="00B76F9E" w:rsidRDefault="001F591F" w:rsidP="00B76F9E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lastRenderedPageBreak/>
        <w:t xml:space="preserve">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Asolo area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features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pebbly conglomerates with a limestone matrix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on the southern hillsides and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marly soils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in the north.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Montello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by contrast, has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clay-rich soils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 giving its wines—particularly reds—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longevity and complexity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This diversity gives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Asolo Prosecco Superiore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</w:t>
      </w:r>
      <w:r w:rsidR="00B76F9E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ocg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 unique character, distinguished by its breadth, minerality, and structure compared to other Prosecco expressions. This is why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Extra Brut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style was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for this sparkling wine and for the first time,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introduced here.</w:t>
      </w:r>
      <w:r w:rsidR="00B76F9E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The climate is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temperate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blending the effects of the Adriatic Sea with the protection from the cold winds of the Dolomites offered by the Pre-Alps. It’s a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mild climate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 once also suited to olive cultivation.</w:t>
      </w:r>
    </w:p>
    <w:p w14:paraId="689275A9" w14:textId="77777777" w:rsidR="001F591F" w:rsidRPr="001F591F" w:rsidRDefault="001F591F" w:rsidP="001F591F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BIODIVERSITY IN THE VINEYARD</w:t>
      </w:r>
    </w:p>
    <w:p w14:paraId="7F6A5BA5" w14:textId="77777777" w:rsidR="0079476C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For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Asolo Prosecco Superiore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</w:t>
      </w:r>
      <w:r w:rsidR="00B76F9E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ocg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the primary grape is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Glera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complemented </w:t>
      </w:r>
      <w:r w:rsidR="0079476C" w:rsidRP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up to a maximum of 15%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by native varieties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Glera Lunga,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Verdiso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, Perera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and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Bianchetta</w:t>
      </w:r>
      <w:proofErr w:type="spellEnd"/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Glera is the semi-aromatic variety known worldwide as the base for Prosecco. Its origins are mysterious, but producers in this region have refined its expression. The other four are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indigenous varieties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grown in small quantities and preserved thanks to the foresight of local growers who resisted the temptation to uproot these </w:t>
      </w:r>
      <w:proofErr w:type="gramStart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lower-yielding</w:t>
      </w:r>
      <w:proofErr w:type="gram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but highly relevant grapes, especially in the context of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climate change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.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Glera Lunga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is ancient and only recently recognized as a distinct variety.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Verdiso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 known for high acidity, historically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was used to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balanc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warmer vintages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while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Bianchetta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provided support in cooler years.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Perera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contributes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pear notes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acidity.</w:t>
      </w:r>
    </w:p>
    <w:p w14:paraId="0C530BAB" w14:textId="7CF0141B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In contrast,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Montello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</w:t>
      </w:r>
      <w:r w:rsidR="0079476C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ocg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Montello Asolo D</w:t>
      </w:r>
      <w:r w:rsidR="0079476C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wines include both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local and international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varieties. The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Recantina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 with its evocative name, was already mentioned in the 17</w:t>
      </w:r>
      <w:r w:rsidRPr="0079476C">
        <w:rPr>
          <w:rFonts w:ascii="Calibri" w:eastAsia="Times New Roman" w:hAnsi="Calibri" w:cs="Calibri"/>
          <w:kern w:val="0"/>
          <w:sz w:val="24"/>
          <w:szCs w:val="24"/>
          <w:vertAlign w:val="superscript"/>
          <w:lang w:val="en-US" w:eastAsia="it-IT"/>
          <w14:ligatures w14:val="none"/>
        </w:rPr>
        <w:t>th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century by </w:t>
      </w:r>
      <w:proofErr w:type="spellStart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Agostinetti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:</w:t>
      </w:r>
    </w:p>
    <w:p w14:paraId="3A934344" w14:textId="263E5498" w:rsidR="007D14E1" w:rsidRPr="0079476C" w:rsidRDefault="0079476C" w:rsidP="007D14E1">
      <w:pPr>
        <w:spacing w:beforeAutospacing="1" w:after="100" w:afterAutospacing="1" w:line="360" w:lineRule="auto"/>
        <w:jc w:val="center"/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lastRenderedPageBreak/>
        <w:t>“</w:t>
      </w:r>
      <w:r w:rsidR="001F591F" w:rsidRPr="0079476C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t xml:space="preserve">These blessed </w:t>
      </w:r>
      <w:proofErr w:type="spellStart"/>
      <w:r w:rsidR="001F591F" w:rsidRPr="0079476C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t>Recantina</w:t>
      </w:r>
      <w:proofErr w:type="spellEnd"/>
      <w:r w:rsidR="001F591F" w:rsidRPr="0079476C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t xml:space="preserve"> grapes yield great profit</w:t>
      </w:r>
      <w:r w:rsidR="001F591F" w:rsidRPr="0079476C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br/>
        <w:t>for they produce large quantities of grapes</w:t>
      </w:r>
      <w:r w:rsidR="001F591F" w:rsidRPr="0079476C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br/>
        <w:t>and make good and beautiful wine.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t>”</w:t>
      </w:r>
    </w:p>
    <w:p w14:paraId="59304F34" w14:textId="3EEA5E03" w:rsidR="001F591F" w:rsidRPr="001F591F" w:rsidRDefault="0079476C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Forgotten for a long time</w:t>
      </w:r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Recantina</w:t>
      </w:r>
      <w:proofErr w:type="spellEnd"/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was </w:t>
      </w:r>
      <w:r w:rsidR="001F591F"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rediscovered around fifty years ago</w:t>
      </w:r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It's a </w:t>
      </w:r>
      <w:r w:rsidR="001F591F"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late-ripening</w:t>
      </w:r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r w:rsidR="001F591F"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naturally disease-resistant</w:t>
      </w:r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variety rich in </w:t>
      </w:r>
      <w:r w:rsidR="001F591F"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polyphenols and anthocyanins</w:t>
      </w:r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giving it a deep, almost impenetrable color. It features </w:t>
      </w:r>
      <w:r w:rsidR="001F591F"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spicy notes</w:t>
      </w:r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</w:t>
      </w:r>
      <w:r w:rsidR="001F591F"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berry aromas</w:t>
      </w:r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 with impressive aging potential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even in difficult years. These traits have led some renowned winemakers to call it one of Italy’s most </w:t>
      </w:r>
      <w:r w:rsidR="001F591F"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promising</w:t>
      </w:r>
      <w:r w:rsidR="001F591F"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grapes.</w:t>
      </w:r>
    </w:p>
    <w:p w14:paraId="23D9F743" w14:textId="22C57687" w:rsidR="001F591F" w:rsidRPr="0079476C" w:rsidRDefault="001F591F" w:rsidP="0079476C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Montello is also one of the oldest regions in Italy to grow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Bordeaux-origin varieties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like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Cabernet Sauvignon, Cabernet Franc, Merlot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and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Malbec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. As early as the 1940s, internationally recognized red wines were being produced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wines we can see as the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precursors to Italy's great reds.</w:t>
      </w:r>
    </w:p>
    <w:p w14:paraId="7BEF99A1" w14:textId="77777777" w:rsidR="001F591F" w:rsidRPr="001F591F" w:rsidRDefault="001F591F" w:rsidP="001F591F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CRADLE OF BEAUTY</w:t>
      </w:r>
    </w:p>
    <w:p w14:paraId="31E5C2F4" w14:textId="71F243D8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In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Veneto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Asolo and Montello are </w:t>
      </w:r>
      <w:r w:rsidR="0079476C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lofty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 micro-worlds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Once discovered, they invite you to 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stop there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Within a small area, the region offers a rare concentration of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beauty, understated luxury, lifestyle, art,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history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.</w:t>
      </w:r>
    </w:p>
    <w:p w14:paraId="5674E215" w14:textId="04F18404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Asolo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is recognized as one of the most beautiful villages in Italy, with a strong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medieval identity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</w:t>
      </w:r>
      <w:proofErr w:type="gramStart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Rocca</w:t>
      </w:r>
      <w:proofErr w:type="gram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built between the 12th and 13th centuries, is the symbol of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Asolo Prosecco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</w:t>
      </w:r>
      <w:r w:rsidR="0079476C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ocg</w:t>
      </w:r>
      <w:proofErr w:type="spellEnd"/>
      <w:r w:rsidR="0079476C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logo. Asolo exudes an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international </w:t>
      </w:r>
      <w:r w:rsidR="0079476C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vibe, </w:t>
      </w:r>
      <w:r w:rsidR="0079476C" w:rsidRP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as it was </w:t>
      </w:r>
      <w:r w:rsidRP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home </w:t>
      </w:r>
      <w:r w:rsidR="0079476C" w:rsidRP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to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Eleonora Duse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one of Italy’s greatest theatrical actresses; refuge 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to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Caterina Cornaro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Queen of Cyprus; and chosen home 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to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Freya Stark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the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British explorer and writer known for her travels in the Middle East.</w:t>
      </w:r>
    </w:p>
    <w:p w14:paraId="5D12187E" w14:textId="77777777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lastRenderedPageBreak/>
        <w:t xml:space="preserve">Nearby lies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Possagno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birthplace of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Antonio Canova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and home to his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Gipsoteca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(plaster cast gallery). The region also hosts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Villa of Maser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one of only two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Andrea Palladio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villas in the province of Treviso.</w:t>
      </w:r>
    </w:p>
    <w:p w14:paraId="1A4283F3" w14:textId="28C2A53F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Heading toward Montello, we find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Abbey of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Sant’Eustachio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where Monsignor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Della Casa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wrote </w:t>
      </w:r>
      <w:r w:rsidRPr="001F591F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t xml:space="preserve">Il </w:t>
      </w:r>
      <w:proofErr w:type="spellStart"/>
      <w:r w:rsidRPr="001F591F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t>Galateo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This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protected natural area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is also a place of memory: 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it was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a frontline during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World War I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where Italian soldiers halted the Austrian advance. It was here that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Francesco Baracca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</w:t>
      </w:r>
      <w:r w:rsidR="0079476C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the 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legendary aviator, fell. His symbol,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prancing horse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was given by his mother to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Enzo Ferrari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, who made it famous worldwide.</w:t>
      </w:r>
    </w:p>
    <w:p w14:paraId="3E75684F" w14:textId="248EBD01" w:rsidR="001F591F" w:rsidRPr="00810CF2" w:rsidRDefault="001F591F" w:rsidP="00810CF2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In addition to its cultural heritage,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Asolo-Montello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area is a haven of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unspoiled nature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partially included in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Monte Grappa Biosphere Reserve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recognized by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UNESCO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.</w:t>
      </w:r>
    </w:p>
    <w:p w14:paraId="392F71DF" w14:textId="77777777" w:rsidR="001F591F" w:rsidRPr="001F591F" w:rsidRDefault="001F591F" w:rsidP="001F591F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ASOLO PROSECCO DOCG</w:t>
      </w:r>
    </w:p>
    <w:p w14:paraId="6C304350" w14:textId="73FD9C3E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Asolo Prosecco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</w:t>
      </w:r>
      <w:r w:rsidR="00810CF2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ocg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is distinguished by its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floral and especially fruity bouquet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complemented by a subtle, refreshing vegetal note. On the palate, it is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smooth, balanced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with a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delicate body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a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well-harmonized freshness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The aftertaste is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dry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with flavors of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lemon, citron, honey, ripe apple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and the typical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acacia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note.</w:t>
      </w:r>
    </w:p>
    <w:p w14:paraId="129342F6" w14:textId="77777777" w:rsidR="001F591F" w:rsidRPr="001F591F" w:rsidRDefault="001F591F" w:rsidP="001F591F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The most well-known type is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spumante (sparkling wine)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, marked by the term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Superiore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and characterized by its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structure and minerality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. It was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first denomination to introduce the Extra Brut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style, which continues to grow in popularity due to its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food-pairing versatility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.</w:t>
      </w:r>
    </w:p>
    <w:p w14:paraId="7712A216" w14:textId="399020CE" w:rsidR="001F591F" w:rsidRDefault="001F591F" w:rsidP="00810CF2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Lastly, the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 xml:space="preserve">“Sui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Lieviti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”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 (</w:t>
      </w:r>
      <w:r w:rsidR="00810CF2" w:rsidRPr="00810CF2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it-IT"/>
          <w14:ligatures w14:val="none"/>
        </w:rPr>
        <w:t>sur lies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 xml:space="preserve">) style is gaining traction, in line with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it-IT"/>
          <w14:ligatures w14:val="none"/>
        </w:rPr>
        <w:t>modern consumer preferences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  <w:t>.</w:t>
      </w:r>
    </w:p>
    <w:p w14:paraId="6E7B550A" w14:textId="77777777" w:rsidR="00810CF2" w:rsidRPr="00810CF2" w:rsidRDefault="00810CF2" w:rsidP="00810CF2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it-IT"/>
          <w14:ligatures w14:val="none"/>
        </w:rPr>
      </w:pPr>
    </w:p>
    <w:p w14:paraId="4A162F33" w14:textId="7EF1A275" w:rsidR="00810CF2" w:rsidRPr="00810CF2" w:rsidRDefault="00810CF2" w:rsidP="00810CF2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it-IT" w:eastAsia="it-IT"/>
          <w14:ligatures w14:val="none"/>
        </w:rPr>
      </w:pPr>
      <w:proofErr w:type="spellStart"/>
      <w:r w:rsidRPr="00810CF2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it-IT" w:eastAsia="it-IT"/>
          <w14:ligatures w14:val="none"/>
        </w:rPr>
        <w:lastRenderedPageBreak/>
        <w:t>Figures</w:t>
      </w:r>
      <w:proofErr w:type="spellEnd"/>
    </w:p>
    <w:p w14:paraId="20E11FFA" w14:textId="0C7A4783" w:rsidR="001F591F" w:rsidRPr="001F591F" w:rsidRDefault="001F591F" w:rsidP="001F591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</w:pP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Members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: 475 (</w:t>
      </w:r>
      <w:proofErr w:type="spellStart"/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growers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 xml:space="preserve">, </w:t>
      </w:r>
      <w:proofErr w:type="spellStart"/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vinifiers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 xml:space="preserve">, </w:t>
      </w:r>
      <w:proofErr w:type="spellStart"/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bottlers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)</w:t>
      </w:r>
    </w:p>
    <w:p w14:paraId="77948891" w14:textId="77777777" w:rsidR="001F591F" w:rsidRPr="001F591F" w:rsidRDefault="001F591F" w:rsidP="001F591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</w:pP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Municipalities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 xml:space="preserve">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involved</w:t>
      </w:r>
      <w:proofErr w:type="spellEnd"/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: 18</w:t>
      </w:r>
    </w:p>
    <w:p w14:paraId="18481F36" w14:textId="77777777" w:rsidR="001F591F" w:rsidRPr="001F591F" w:rsidRDefault="001F591F" w:rsidP="001F591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</w:pP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Bottles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 xml:space="preserve">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produced</w:t>
      </w:r>
      <w:proofErr w:type="spellEnd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 xml:space="preserve"> (2024)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:</w:t>
      </w:r>
    </w:p>
    <w:p w14:paraId="21E209E6" w14:textId="563558C9" w:rsidR="001F591F" w:rsidRPr="001F591F" w:rsidRDefault="001F591F" w:rsidP="001F591F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Asolo Prosecco D</w:t>
      </w:r>
      <w:r w:rsidR="00810CF2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ocg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 xml:space="preserve">: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32,450,000</w:t>
      </w:r>
    </w:p>
    <w:p w14:paraId="77A287A1" w14:textId="2223AE53" w:rsidR="001F591F" w:rsidRPr="001F591F" w:rsidRDefault="001F591F" w:rsidP="001F591F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Montello D</w:t>
      </w:r>
      <w:r w:rsidR="00810CF2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ocg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 xml:space="preserve">: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25,400</w:t>
      </w:r>
    </w:p>
    <w:p w14:paraId="313A2BD7" w14:textId="1950566C" w:rsidR="001F591F" w:rsidRPr="001F591F" w:rsidRDefault="001F591F" w:rsidP="001F591F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</w:pPr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Montello Asolo D</w:t>
      </w:r>
      <w:r w:rsidR="00810CF2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>oc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 xml:space="preserve">: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473,500</w:t>
      </w:r>
    </w:p>
    <w:p w14:paraId="1FB0B6CB" w14:textId="77777777" w:rsidR="001F591F" w:rsidRPr="001F591F" w:rsidRDefault="001F591F" w:rsidP="001F591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</w:pP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Vineyard area (Asolo Prosecco DOCG)</w:t>
      </w:r>
      <w:r w:rsidRPr="001F591F">
        <w:rPr>
          <w:rFonts w:ascii="Calibri" w:eastAsia="Times New Roman" w:hAnsi="Calibri" w:cs="Calibri"/>
          <w:kern w:val="0"/>
          <w:sz w:val="24"/>
          <w:szCs w:val="24"/>
          <w:lang w:val="it-IT" w:eastAsia="it-IT"/>
          <w14:ligatures w14:val="none"/>
        </w:rPr>
        <w:t xml:space="preserve">: </w:t>
      </w:r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 xml:space="preserve">2,271 </w:t>
      </w:r>
      <w:proofErr w:type="spellStart"/>
      <w:r w:rsidRPr="001F591F">
        <w:rPr>
          <w:rFonts w:ascii="Calibri" w:eastAsia="Times New Roman" w:hAnsi="Calibri" w:cs="Calibri"/>
          <w:b/>
          <w:bCs/>
          <w:kern w:val="0"/>
          <w:sz w:val="24"/>
          <w:szCs w:val="24"/>
          <w:lang w:val="it-IT" w:eastAsia="it-IT"/>
          <w14:ligatures w14:val="none"/>
        </w:rPr>
        <w:t>hectares</w:t>
      </w:r>
      <w:proofErr w:type="spellEnd"/>
    </w:p>
    <w:p w14:paraId="25F4EAE6" w14:textId="77777777" w:rsidR="00D54323" w:rsidRPr="001F591F" w:rsidRDefault="00D54323" w:rsidP="001F591F">
      <w:p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sectPr w:rsidR="00D54323" w:rsidRPr="001F591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A7A7" w14:textId="77777777" w:rsidR="000B4ADF" w:rsidRDefault="000B4ADF" w:rsidP="001F591F">
      <w:pPr>
        <w:spacing w:after="0" w:line="240" w:lineRule="auto"/>
      </w:pPr>
      <w:r>
        <w:separator/>
      </w:r>
    </w:p>
  </w:endnote>
  <w:endnote w:type="continuationSeparator" w:id="0">
    <w:p w14:paraId="1B09CACF" w14:textId="77777777" w:rsidR="000B4ADF" w:rsidRDefault="000B4ADF" w:rsidP="001F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05C8" w14:textId="49F3F8E7" w:rsidR="001F591F" w:rsidRDefault="001F591F">
    <w:pPr>
      <w:pStyle w:val="Pidipagina"/>
    </w:pPr>
    <w:r>
      <w:rPr>
        <w:noProof/>
      </w:rPr>
      <w:drawing>
        <wp:inline distT="0" distB="0" distL="0" distR="0" wp14:anchorId="390CC138" wp14:editId="598121A1">
          <wp:extent cx="7559675" cy="1779905"/>
          <wp:effectExtent l="0" t="0" r="3175" b="0"/>
          <wp:docPr id="12056080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7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C042" w14:textId="77777777" w:rsidR="000B4ADF" w:rsidRDefault="000B4ADF" w:rsidP="001F591F">
      <w:pPr>
        <w:spacing w:after="0" w:line="240" w:lineRule="auto"/>
      </w:pPr>
      <w:r>
        <w:separator/>
      </w:r>
    </w:p>
  </w:footnote>
  <w:footnote w:type="continuationSeparator" w:id="0">
    <w:p w14:paraId="6C31C053" w14:textId="77777777" w:rsidR="000B4ADF" w:rsidRDefault="000B4ADF" w:rsidP="001F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1F5B" w14:textId="1C35079D" w:rsidR="001F591F" w:rsidRDefault="001F591F" w:rsidP="001F591F">
    <w:pPr>
      <w:pStyle w:val="Intestazione"/>
      <w:jc w:val="center"/>
    </w:pPr>
    <w:r>
      <w:rPr>
        <w:noProof/>
      </w:rPr>
      <w:drawing>
        <wp:inline distT="0" distB="0" distL="0" distR="0" wp14:anchorId="4E70390B" wp14:editId="47A19099">
          <wp:extent cx="1518285" cy="1017905"/>
          <wp:effectExtent l="0" t="0" r="5715" b="0"/>
          <wp:docPr id="3379318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F9F"/>
    <w:multiLevelType w:val="multilevel"/>
    <w:tmpl w:val="AFA6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C928CB"/>
    <w:multiLevelType w:val="multilevel"/>
    <w:tmpl w:val="3EE0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408995">
    <w:abstractNumId w:val="0"/>
  </w:num>
  <w:num w:numId="2" w16cid:durableId="86378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1F"/>
    <w:rsid w:val="000B4ADF"/>
    <w:rsid w:val="001F591F"/>
    <w:rsid w:val="00403AE0"/>
    <w:rsid w:val="005D1A82"/>
    <w:rsid w:val="006700F8"/>
    <w:rsid w:val="006A1998"/>
    <w:rsid w:val="00724437"/>
    <w:rsid w:val="0079476C"/>
    <w:rsid w:val="007D14E1"/>
    <w:rsid w:val="007D6D5D"/>
    <w:rsid w:val="00810CF2"/>
    <w:rsid w:val="008B1265"/>
    <w:rsid w:val="009555DC"/>
    <w:rsid w:val="00AA1115"/>
    <w:rsid w:val="00B76F9E"/>
    <w:rsid w:val="00CB1468"/>
    <w:rsid w:val="00CD280C"/>
    <w:rsid w:val="00D54323"/>
    <w:rsid w:val="00E77ACF"/>
    <w:rsid w:val="00E94B8A"/>
    <w:rsid w:val="00F0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90A6AD7"/>
  <w15:chartTrackingRefBased/>
  <w15:docId w15:val="{CFBB7675-4A48-4C4A-B39C-9FE75CE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5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5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591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59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591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591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591F"/>
    <w:rPr>
      <w:rFonts w:eastAsiaTheme="majorEastAsia" w:cstheme="majorBidi"/>
      <w:color w:val="2F5496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591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591F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591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591F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591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591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591F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1F59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59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5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591F"/>
    <w:rPr>
      <w:i/>
      <w:iCs/>
      <w:color w:val="2F5496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1F591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F5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91F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1F5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91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Comunicazione / Gheusis</dc:creator>
  <cp:keywords/>
  <dc:description/>
  <cp:lastModifiedBy>Comunicazione / Gheusis</cp:lastModifiedBy>
  <cp:revision>2</cp:revision>
  <dcterms:created xsi:type="dcterms:W3CDTF">2025-05-30T07:15:00Z</dcterms:created>
  <dcterms:modified xsi:type="dcterms:W3CDTF">2025-05-30T07:15:00Z</dcterms:modified>
</cp:coreProperties>
</file>